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23" w:rsidRPr="004020BE" w:rsidRDefault="00485A23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4020BE">
        <w:rPr>
          <w:rFonts w:ascii="Arial" w:hAnsi="Arial" w:cs="Arial"/>
          <w:b/>
          <w:color w:val="7030A0"/>
          <w:sz w:val="28"/>
          <w:szCs w:val="28"/>
        </w:rPr>
        <w:t>Inverting Matrices:  Determinants and Matrix Multiplication</w:t>
      </w:r>
      <w:r w:rsidRPr="004020BE">
        <w:rPr>
          <w:rStyle w:val="FootnoteReference"/>
          <w:rFonts w:ascii="Arial" w:hAnsi="Arial" w:cs="Arial"/>
          <w:b/>
          <w:color w:val="7030A0"/>
          <w:sz w:val="28"/>
          <w:szCs w:val="28"/>
        </w:rPr>
        <w:footnoteReference w:customMarkFollows="1" w:id="1"/>
        <w:sym w:font="Symbol" w:char="F0E3"/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971C25" w:rsidRDefault="00971C25">
      <w:pPr>
        <w:rPr>
          <w:rFonts w:ascii="Arial" w:hAnsi="Arial" w:cs="Arial"/>
          <w:b/>
          <w:color w:val="008000"/>
          <w:sz w:val="28"/>
          <w:szCs w:val="28"/>
        </w:rPr>
      </w:pPr>
      <w:r w:rsidRPr="00971C25">
        <w:rPr>
          <w:rFonts w:ascii="Arial" w:hAnsi="Arial" w:cs="Arial"/>
          <w:b/>
          <w:color w:val="008000"/>
          <w:sz w:val="28"/>
          <w:szCs w:val="28"/>
        </w:rPr>
        <w:t>Determinants</w:t>
      </w:r>
    </w:p>
    <w:p w:rsidR="00971C25" w:rsidRPr="00BC4538" w:rsidRDefault="00971C25">
      <w:pPr>
        <w:rPr>
          <w:rFonts w:ascii="Arial" w:hAnsi="Arial" w:cs="Arial"/>
        </w:rPr>
      </w:pP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</w:rPr>
        <w:tab/>
        <w:t>Square matrices have determinants, which are useful in other matrix operations, especially inversion.</w: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</w:rPr>
        <w:tab/>
        <w:t xml:space="preserve">For a second-order square matrix, </w:t>
      </w:r>
      <w:r w:rsidRPr="00BC4538">
        <w:rPr>
          <w:rFonts w:ascii="Arial" w:hAnsi="Arial" w:cs="Arial"/>
          <w:b/>
        </w:rPr>
        <w:t>A</w:t>
      </w:r>
      <w:r w:rsidRPr="00BC4538">
        <w:rPr>
          <w:rFonts w:ascii="Arial" w:hAnsi="Arial" w:cs="Arial"/>
        </w:rPr>
        <w:t xml:space="preserve">, </w:t>
      </w:r>
      <w:r w:rsidR="00743224" w:rsidRPr="00841EC7">
        <w:rPr>
          <w:rFonts w:ascii="Arial" w:hAnsi="Arial" w:cs="Arial"/>
          <w:position w:val="-32"/>
        </w:rPr>
        <w:object w:dxaOrig="99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9.95pt;height:37.85pt" o:ole="" fillcolor="window">
            <v:imagedata r:id="rId7" o:title=""/>
          </v:shape>
          <o:OLEObject Type="Embed" ProgID="Equation.3" ShapeID="_x0000_i1039" DrawAspect="Content" ObjectID="_1362727483" r:id="rId8"/>
        </w:object>
      </w:r>
      <w:r w:rsidRPr="00BC4538">
        <w:rPr>
          <w:rFonts w:ascii="Arial" w:hAnsi="Arial" w:cs="Arial"/>
        </w:rPr>
        <w:t xml:space="preserve">, the determinant of </w:t>
      </w:r>
      <w:r w:rsidRPr="00BC4538">
        <w:rPr>
          <w:rFonts w:ascii="Arial" w:hAnsi="Arial" w:cs="Arial"/>
          <w:b/>
        </w:rPr>
        <w:t>A</w:t>
      </w:r>
      <w:r w:rsidRPr="00BC4538">
        <w:rPr>
          <w:rFonts w:ascii="Arial" w:hAnsi="Arial" w:cs="Arial"/>
        </w:rPr>
        <w:t xml:space="preserve">, </w: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  <w:position w:val="-14"/>
        </w:rPr>
        <w:object w:dxaOrig="2439" w:dyaOrig="400">
          <v:shape id="_x0000_i1025" type="#_x0000_t75" style="width:121.95pt;height:20pt" o:ole="" fillcolor="window">
            <v:imagedata r:id="rId9" o:title=""/>
          </v:shape>
          <o:OLEObject Type="Embed" ProgID="Equation.3" ShapeID="_x0000_i1025" DrawAspect="Content" ObjectID="_1362727484" r:id="rId10"/>
        </w:objec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971C25">
      <w:pPr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 w:rsidR="00485A23" w:rsidRPr="00BC4538">
        <w:rPr>
          <w:rFonts w:ascii="Arial" w:hAnsi="Arial" w:cs="Arial"/>
        </w:rPr>
        <w:t>onsider the following bivariate raw data matrix:</w:t>
      </w:r>
    </w:p>
    <w:p w:rsidR="00485A23" w:rsidRPr="00BC4538" w:rsidRDefault="00485A23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47"/>
        <w:gridCol w:w="576"/>
        <w:gridCol w:w="576"/>
        <w:gridCol w:w="576"/>
        <w:gridCol w:w="576"/>
        <w:gridCol w:w="576"/>
      </w:tblGrid>
      <w:tr w:rsidR="00485A23" w:rsidRPr="00BC4538">
        <w:trPr>
          <w:jc w:val="center"/>
        </w:trPr>
        <w:tc>
          <w:tcPr>
            <w:tcW w:w="1247" w:type="dxa"/>
            <w:tcBorders>
              <w:top w:val="single" w:sz="6" w:space="0" w:color="auto"/>
            </w:tcBorders>
          </w:tcPr>
          <w:p w:rsidR="00485A23" w:rsidRPr="00BC4538" w:rsidRDefault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Subject #</w:t>
            </w: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485A23" w:rsidRPr="00BC4538" w:rsidRDefault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485A23" w:rsidRPr="00BC4538" w:rsidRDefault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485A23" w:rsidRPr="00BC4538" w:rsidRDefault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485A23" w:rsidRPr="00BC4538" w:rsidRDefault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485A23" w:rsidRPr="00BC4538" w:rsidRDefault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5</w:t>
            </w:r>
          </w:p>
        </w:tc>
      </w:tr>
      <w:tr w:rsidR="00485A23" w:rsidRPr="00BC4538">
        <w:trPr>
          <w:jc w:val="center"/>
        </w:trPr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485A23" w:rsidRPr="00BC4538" w:rsidRDefault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X</w:t>
            </w: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485A23" w:rsidRPr="00BC4538" w:rsidRDefault="00D85A41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12</w:t>
            </w: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485A23" w:rsidRPr="00BC4538" w:rsidRDefault="00D85A41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18</w:t>
            </w: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485A23" w:rsidRPr="00BC4538" w:rsidRDefault="00D85A41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32</w:t>
            </w: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485A23" w:rsidRPr="00BC4538" w:rsidRDefault="00D85A41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44</w:t>
            </w: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485A23" w:rsidRPr="00BC4538" w:rsidRDefault="00D85A41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49</w:t>
            </w:r>
          </w:p>
        </w:tc>
      </w:tr>
      <w:tr w:rsidR="00485A23" w:rsidRPr="00BC4538">
        <w:trPr>
          <w:jc w:val="center"/>
        </w:trPr>
        <w:tc>
          <w:tcPr>
            <w:tcW w:w="1247" w:type="dxa"/>
            <w:tcBorders>
              <w:bottom w:val="single" w:sz="6" w:space="0" w:color="auto"/>
            </w:tcBorders>
          </w:tcPr>
          <w:p w:rsidR="00485A23" w:rsidRPr="00BC4538" w:rsidRDefault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Y</w:t>
            </w: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:rsidR="00485A23" w:rsidRPr="00BC4538" w:rsidRDefault="00BC4538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:rsidR="00485A23" w:rsidRPr="00BC4538" w:rsidRDefault="00BC4538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3</w:t>
            </w: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:rsidR="00485A23" w:rsidRPr="00BC4538" w:rsidRDefault="00BC4538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2</w:t>
            </w: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:rsidR="00485A23" w:rsidRPr="00BC4538" w:rsidRDefault="00BC4538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4</w:t>
            </w: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:rsidR="00485A23" w:rsidRPr="00BC4538" w:rsidRDefault="00BC4538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5</w:t>
            </w:r>
          </w:p>
        </w:tc>
      </w:tr>
    </w:tbl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</w:rPr>
        <w:t>from which the following XY variance-covariance matrix is obtained:</w:t>
      </w:r>
    </w:p>
    <w:p w:rsidR="00485A23" w:rsidRPr="00BC4538" w:rsidRDefault="00485A23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7"/>
        <w:gridCol w:w="691"/>
        <w:gridCol w:w="691"/>
      </w:tblGrid>
      <w:tr w:rsidR="00485A23" w:rsidRPr="00BC4538">
        <w:trPr>
          <w:jc w:val="center"/>
        </w:trPr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</w:tcPr>
          <w:p w:rsidR="00485A23" w:rsidRPr="00BC4538" w:rsidRDefault="00485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6" w:space="0" w:color="auto"/>
              <w:bottom w:val="single" w:sz="6" w:space="0" w:color="auto"/>
            </w:tcBorders>
          </w:tcPr>
          <w:p w:rsidR="00485A23" w:rsidRPr="00BC4538" w:rsidRDefault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X</w:t>
            </w:r>
          </w:p>
        </w:tc>
        <w:tc>
          <w:tcPr>
            <w:tcW w:w="691" w:type="dxa"/>
            <w:tcBorders>
              <w:top w:val="single" w:sz="6" w:space="0" w:color="auto"/>
              <w:bottom w:val="single" w:sz="6" w:space="0" w:color="auto"/>
            </w:tcBorders>
          </w:tcPr>
          <w:p w:rsidR="00485A23" w:rsidRPr="00BC4538" w:rsidRDefault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Y</w:t>
            </w:r>
          </w:p>
        </w:tc>
      </w:tr>
      <w:tr w:rsidR="00485A23" w:rsidRPr="00BC4538">
        <w:trPr>
          <w:jc w:val="center"/>
        </w:trPr>
        <w:tc>
          <w:tcPr>
            <w:tcW w:w="527" w:type="dxa"/>
          </w:tcPr>
          <w:p w:rsidR="00485A23" w:rsidRPr="00BC4538" w:rsidRDefault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X</w:t>
            </w:r>
          </w:p>
        </w:tc>
        <w:tc>
          <w:tcPr>
            <w:tcW w:w="691" w:type="dxa"/>
          </w:tcPr>
          <w:p w:rsidR="00485A23" w:rsidRPr="00BC4538" w:rsidRDefault="00BC4538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256</w:t>
            </w:r>
          </w:p>
        </w:tc>
        <w:tc>
          <w:tcPr>
            <w:tcW w:w="691" w:type="dxa"/>
          </w:tcPr>
          <w:p w:rsidR="00485A23" w:rsidRPr="00BC4538" w:rsidRDefault="00BC4538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21.5</w:t>
            </w:r>
          </w:p>
        </w:tc>
      </w:tr>
      <w:tr w:rsidR="00485A23" w:rsidRPr="00BC4538">
        <w:trPr>
          <w:jc w:val="center"/>
        </w:trPr>
        <w:tc>
          <w:tcPr>
            <w:tcW w:w="527" w:type="dxa"/>
            <w:tcBorders>
              <w:bottom w:val="single" w:sz="6" w:space="0" w:color="auto"/>
            </w:tcBorders>
          </w:tcPr>
          <w:p w:rsidR="00485A23" w:rsidRPr="00BC4538" w:rsidRDefault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Y</w:t>
            </w:r>
          </w:p>
        </w:tc>
        <w:tc>
          <w:tcPr>
            <w:tcW w:w="691" w:type="dxa"/>
            <w:tcBorders>
              <w:bottom w:val="single" w:sz="6" w:space="0" w:color="auto"/>
            </w:tcBorders>
          </w:tcPr>
          <w:p w:rsidR="00485A23" w:rsidRPr="00BC4538" w:rsidRDefault="00BC4538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21.5</w:t>
            </w:r>
          </w:p>
        </w:tc>
        <w:tc>
          <w:tcPr>
            <w:tcW w:w="691" w:type="dxa"/>
            <w:tcBorders>
              <w:bottom w:val="single" w:sz="6" w:space="0" w:color="auto"/>
            </w:tcBorders>
          </w:tcPr>
          <w:p w:rsidR="00485A23" w:rsidRPr="00BC4538" w:rsidRDefault="00BC4538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2.5</w:t>
            </w:r>
          </w:p>
        </w:tc>
      </w:tr>
    </w:tbl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F75BDB">
      <w:pPr>
        <w:rPr>
          <w:rFonts w:ascii="Arial" w:hAnsi="Arial" w:cs="Arial"/>
        </w:rPr>
      </w:pPr>
      <w:r w:rsidRPr="00BC4538">
        <w:rPr>
          <w:rFonts w:ascii="Arial" w:hAnsi="Arial" w:cs="Arial"/>
          <w:position w:val="-30"/>
        </w:rPr>
        <w:object w:dxaOrig="3220" w:dyaOrig="700">
          <v:shape id="_x0000_i1026" type="#_x0000_t75" style="width:161.05pt;height:34.95pt" o:ole="">
            <v:imagedata r:id="rId11" o:title=""/>
          </v:shape>
          <o:OLEObject Type="Embed" ProgID="Equation.3" ShapeID="_x0000_i1026" DrawAspect="Content" ObjectID="_1362727485" r:id="rId12"/>
        </w:object>
      </w:r>
      <w:r w:rsidR="00BC4538">
        <w:rPr>
          <w:rFonts w:ascii="Arial" w:hAnsi="Arial" w:cs="Arial"/>
        </w:rPr>
        <w:tab/>
      </w:r>
      <w:r w:rsidR="00485A23" w:rsidRPr="00BC4538">
        <w:rPr>
          <w:rFonts w:ascii="Arial" w:hAnsi="Arial" w:cs="Arial"/>
        </w:rPr>
        <w:tab/>
      </w:r>
      <w:r w:rsidRPr="00BC4538">
        <w:rPr>
          <w:rFonts w:ascii="Arial" w:hAnsi="Arial" w:cs="Arial"/>
          <w:position w:val="-14"/>
        </w:rPr>
        <w:object w:dxaOrig="3760" w:dyaOrig="400">
          <v:shape id="_x0000_i1027" type="#_x0000_t75" style="width:188.1pt;height:20pt" o:ole="">
            <v:imagedata r:id="rId13" o:title=""/>
          </v:shape>
          <o:OLEObject Type="Embed" ProgID="Equation.3" ShapeID="_x0000_i1027" DrawAspect="Content" ObjectID="_1362727486" r:id="rId14"/>
        </w:object>
      </w:r>
    </w:p>
    <w:p w:rsidR="00485A23" w:rsidRDefault="00485A23">
      <w:pPr>
        <w:rPr>
          <w:rFonts w:ascii="Arial" w:hAnsi="Arial" w:cs="Arial"/>
        </w:rPr>
      </w:pPr>
    </w:p>
    <w:p w:rsidR="00485A23" w:rsidRDefault="00963EE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Think of the variance-covariance matrix as containing information about the two variables – the more variable X and Y </w:t>
      </w:r>
      <w:r w:rsidR="00F75BDB">
        <w:rPr>
          <w:rFonts w:ascii="Arial" w:hAnsi="Arial" w:cs="Arial"/>
        </w:rPr>
        <w:t xml:space="preserve">are, </w:t>
      </w:r>
      <w:r>
        <w:rPr>
          <w:rFonts w:ascii="Arial" w:hAnsi="Arial" w:cs="Arial"/>
        </w:rPr>
        <w:t xml:space="preserve">the more information you have.  The total amount of information you have is reduced, however, by any redundancy between X and Y – that is, to the extent that you have covariance between X and Y you have less total information.  </w:t>
      </w:r>
      <w:r w:rsidR="00485A23" w:rsidRPr="00BC4538">
        <w:rPr>
          <w:rFonts w:ascii="Arial" w:hAnsi="Arial" w:cs="Arial"/>
        </w:rPr>
        <w:t xml:space="preserve">The determinant of a matrix is sometimes called its </w:t>
      </w:r>
      <w:r w:rsidR="00485A23" w:rsidRPr="00971C25">
        <w:rPr>
          <w:rFonts w:ascii="Arial" w:hAnsi="Arial" w:cs="Arial"/>
          <w:b/>
        </w:rPr>
        <w:t>generalized variance</w:t>
      </w:r>
      <w:r w:rsidR="00485A23" w:rsidRPr="00BC453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the total amount of information you have about variance in the scores, after removing the redundancy between the variables – look at how we just computed the determinant – the product of the variances (information) less the product of the </w:t>
      </w:r>
      <w:proofErr w:type="spellStart"/>
      <w:r>
        <w:rPr>
          <w:rFonts w:ascii="Arial" w:hAnsi="Arial" w:cs="Arial"/>
        </w:rPr>
        <w:t>covariances</w:t>
      </w:r>
      <w:proofErr w:type="spellEnd"/>
      <w:r>
        <w:rPr>
          <w:rFonts w:ascii="Arial" w:hAnsi="Arial" w:cs="Arial"/>
        </w:rPr>
        <w:t xml:space="preserve"> (redundancy)</w:t>
      </w:r>
      <w:r w:rsidR="00485A23" w:rsidRPr="00BC4538">
        <w:rPr>
          <w:rFonts w:ascii="Arial" w:hAnsi="Arial" w:cs="Arial"/>
        </w:rPr>
        <w:t>.</w:t>
      </w:r>
    </w:p>
    <w:p w:rsidR="005F5906" w:rsidRDefault="005F5906">
      <w:pPr>
        <w:rPr>
          <w:rFonts w:ascii="Arial" w:hAnsi="Arial" w:cs="Arial"/>
        </w:rPr>
      </w:pPr>
    </w:p>
    <w:p w:rsidR="005F5906" w:rsidRDefault="005F590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Now think of the information in the X scores as being represented by the width of a rectangle, </w:t>
      </w:r>
      <w:r w:rsidR="00971C25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the information in </w:t>
      </w:r>
      <w:r w:rsidR="00461587">
        <w:rPr>
          <w:rFonts w:ascii="Arial" w:hAnsi="Arial" w:cs="Arial"/>
        </w:rPr>
        <w:t>the Y scores</w:t>
      </w:r>
      <w:r w:rsidR="00971C25">
        <w:rPr>
          <w:rFonts w:ascii="Arial" w:hAnsi="Arial" w:cs="Arial"/>
        </w:rPr>
        <w:t xml:space="preserve"> represented by the height of the rectangle</w:t>
      </w:r>
      <w:r w:rsidR="00461587">
        <w:rPr>
          <w:rFonts w:ascii="Arial" w:hAnsi="Arial" w:cs="Arial"/>
        </w:rPr>
        <w:t xml:space="preserve">.  The area of this rectangle is the total amount of information you have.  Since </w:t>
      </w:r>
      <w:r w:rsidR="00461587">
        <w:rPr>
          <w:rFonts w:ascii="Arial" w:hAnsi="Arial" w:cs="Arial"/>
        </w:rPr>
        <w:lastRenderedPageBreak/>
        <w:t>I specified that the shape was rectangular (</w:t>
      </w:r>
      <w:r w:rsidR="00971C25">
        <w:rPr>
          <w:rFonts w:ascii="Arial" w:hAnsi="Arial" w:cs="Arial"/>
        </w:rPr>
        <w:t>X and Y</w:t>
      </w:r>
      <w:r w:rsidR="00461587">
        <w:rPr>
          <w:rFonts w:ascii="Arial" w:hAnsi="Arial" w:cs="Arial"/>
        </w:rPr>
        <w:t xml:space="preserve"> are perpendicular to one another), the covariance is zero and the generalized variance is simply the product of the two variances.</w:t>
      </w:r>
    </w:p>
    <w:p w:rsidR="00461587" w:rsidRDefault="00461587">
      <w:pPr>
        <w:rPr>
          <w:rFonts w:ascii="Arial" w:hAnsi="Arial" w:cs="Arial"/>
        </w:rPr>
      </w:pPr>
    </w:p>
    <w:p w:rsidR="00461587" w:rsidRDefault="0046158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Now allow X and Y to be correlated with one another.  Geometrically this is reducing the angle between X and Y from 90 degrees to a lesser value.  As you reduce the angle the area of the </w:t>
      </w:r>
      <w:r w:rsidR="00EC4012">
        <w:rPr>
          <w:rFonts w:ascii="Arial" w:hAnsi="Arial" w:cs="Arial"/>
        </w:rPr>
        <w:t>parallelogram is reduced – the total information you have is less than the product of the two variances.  When X and Y become perfectly correlated (the angle is reduced to zero) the determinant had been reduced to value zero.</w:t>
      </w:r>
    </w:p>
    <w:p w:rsidR="00EC4012" w:rsidRDefault="00EC4012">
      <w:pPr>
        <w:rPr>
          <w:rFonts w:ascii="Arial" w:hAnsi="Arial" w:cs="Arial"/>
        </w:rPr>
      </w:pPr>
    </w:p>
    <w:p w:rsidR="00971C25" w:rsidRPr="00BC4538" w:rsidRDefault="00971C25" w:rsidP="00971C25">
      <w:pPr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 w:rsidRPr="00BC4538">
        <w:rPr>
          <w:rFonts w:ascii="Arial" w:hAnsi="Arial" w:cs="Arial"/>
        </w:rPr>
        <w:t>onsider the following bivariate raw data matrix:</w:t>
      </w:r>
    </w:p>
    <w:p w:rsidR="00971C25" w:rsidRPr="00BC4538" w:rsidRDefault="00971C25" w:rsidP="00971C25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47"/>
        <w:gridCol w:w="576"/>
        <w:gridCol w:w="576"/>
        <w:gridCol w:w="576"/>
        <w:gridCol w:w="576"/>
        <w:gridCol w:w="576"/>
      </w:tblGrid>
      <w:tr w:rsidR="00971C25" w:rsidRPr="00BC4538" w:rsidTr="00485A23">
        <w:trPr>
          <w:jc w:val="center"/>
        </w:trPr>
        <w:tc>
          <w:tcPr>
            <w:tcW w:w="1247" w:type="dxa"/>
            <w:tcBorders>
              <w:top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Subject #</w:t>
            </w: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5</w:t>
            </w:r>
          </w:p>
        </w:tc>
      </w:tr>
      <w:tr w:rsidR="00971C25" w:rsidRPr="00BC4538" w:rsidTr="00485A23">
        <w:trPr>
          <w:jc w:val="center"/>
        </w:trPr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X</w:t>
            </w: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971C25" w:rsidRPr="00BC4538" w:rsidTr="00485A23">
        <w:trPr>
          <w:jc w:val="center"/>
        </w:trPr>
        <w:tc>
          <w:tcPr>
            <w:tcW w:w="1247" w:type="dxa"/>
            <w:tcBorders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Y</w:t>
            </w: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4</w:t>
            </w: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5</w:t>
            </w:r>
          </w:p>
        </w:tc>
      </w:tr>
    </w:tbl>
    <w:p w:rsidR="00971C25" w:rsidRPr="00BC4538" w:rsidRDefault="00971C25" w:rsidP="00971C25">
      <w:pPr>
        <w:rPr>
          <w:rFonts w:ascii="Arial" w:hAnsi="Arial" w:cs="Arial"/>
        </w:rPr>
      </w:pPr>
    </w:p>
    <w:p w:rsidR="00971C25" w:rsidRPr="00BC4538" w:rsidRDefault="00971C25" w:rsidP="00971C25">
      <w:pPr>
        <w:rPr>
          <w:rFonts w:ascii="Arial" w:hAnsi="Arial" w:cs="Arial"/>
        </w:rPr>
      </w:pPr>
      <w:r w:rsidRPr="00BC4538">
        <w:rPr>
          <w:rFonts w:ascii="Arial" w:hAnsi="Arial" w:cs="Arial"/>
        </w:rPr>
        <w:t>from which the following XY variance-covariance matrix is obtained:</w:t>
      </w:r>
    </w:p>
    <w:p w:rsidR="00971C25" w:rsidRPr="00BC4538" w:rsidRDefault="00971C25" w:rsidP="00971C25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7"/>
        <w:gridCol w:w="691"/>
        <w:gridCol w:w="691"/>
      </w:tblGrid>
      <w:tr w:rsidR="00971C25" w:rsidRPr="00BC4538" w:rsidTr="00485A23">
        <w:trPr>
          <w:jc w:val="center"/>
        </w:trPr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6" w:space="0" w:color="auto"/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X</w:t>
            </w:r>
          </w:p>
        </w:tc>
        <w:tc>
          <w:tcPr>
            <w:tcW w:w="691" w:type="dxa"/>
            <w:tcBorders>
              <w:top w:val="single" w:sz="6" w:space="0" w:color="auto"/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Y</w:t>
            </w:r>
          </w:p>
        </w:tc>
      </w:tr>
      <w:tr w:rsidR="00971C25" w:rsidRPr="00BC4538" w:rsidTr="00485A23">
        <w:trPr>
          <w:jc w:val="center"/>
        </w:trPr>
        <w:tc>
          <w:tcPr>
            <w:tcW w:w="527" w:type="dxa"/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X</w:t>
            </w:r>
          </w:p>
        </w:tc>
        <w:tc>
          <w:tcPr>
            <w:tcW w:w="691" w:type="dxa"/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691" w:type="dxa"/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971C25" w:rsidRPr="00BC4538" w:rsidTr="00485A23">
        <w:trPr>
          <w:jc w:val="center"/>
        </w:trPr>
        <w:tc>
          <w:tcPr>
            <w:tcW w:w="527" w:type="dxa"/>
            <w:tcBorders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Y</w:t>
            </w:r>
          </w:p>
        </w:tc>
        <w:tc>
          <w:tcPr>
            <w:tcW w:w="691" w:type="dxa"/>
            <w:tcBorders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91" w:type="dxa"/>
            <w:tcBorders>
              <w:bottom w:val="single" w:sz="6" w:space="0" w:color="auto"/>
            </w:tcBorders>
          </w:tcPr>
          <w:p w:rsidR="00971C25" w:rsidRPr="00BC4538" w:rsidRDefault="00971C25" w:rsidP="00485A23">
            <w:pPr>
              <w:jc w:val="center"/>
              <w:rPr>
                <w:rFonts w:ascii="Arial" w:hAnsi="Arial" w:cs="Arial"/>
              </w:rPr>
            </w:pPr>
            <w:r w:rsidRPr="00BC4538">
              <w:rPr>
                <w:rFonts w:ascii="Arial" w:hAnsi="Arial" w:cs="Arial"/>
              </w:rPr>
              <w:t>2.5</w:t>
            </w:r>
          </w:p>
        </w:tc>
      </w:tr>
    </w:tbl>
    <w:p w:rsidR="00971C25" w:rsidRPr="00BC4538" w:rsidRDefault="00971C25" w:rsidP="00971C25">
      <w:pPr>
        <w:rPr>
          <w:rFonts w:ascii="Arial" w:hAnsi="Arial" w:cs="Arial"/>
        </w:rPr>
      </w:pPr>
    </w:p>
    <w:p w:rsidR="00971C25" w:rsidRPr="00BC4538" w:rsidRDefault="00971C25" w:rsidP="00971C25">
      <w:pPr>
        <w:rPr>
          <w:rFonts w:ascii="Arial" w:hAnsi="Arial" w:cs="Arial"/>
        </w:rPr>
      </w:pPr>
      <w:r w:rsidRPr="00BC4538">
        <w:rPr>
          <w:rFonts w:ascii="Arial" w:hAnsi="Arial" w:cs="Arial"/>
          <w:position w:val="-30"/>
        </w:rPr>
        <w:object w:dxaOrig="2980" w:dyaOrig="680">
          <v:shape id="_x0000_i1028" type="#_x0000_t75" style="width:149pt;height:34.15pt" o:ole="">
            <v:imagedata r:id="rId15" o:title=""/>
          </v:shape>
          <o:OLEObject Type="Embed" ProgID="Equation.3" ShapeID="_x0000_i1028" DrawAspect="Content" ObjectID="_1362727487" r:id="rId16"/>
        </w:object>
      </w:r>
      <w:r>
        <w:rPr>
          <w:rFonts w:ascii="Arial" w:hAnsi="Arial" w:cs="Arial"/>
        </w:rPr>
        <w:tab/>
      </w:r>
      <w:r w:rsidRPr="00BC4538">
        <w:rPr>
          <w:rFonts w:ascii="Arial" w:hAnsi="Arial" w:cs="Arial"/>
        </w:rPr>
        <w:tab/>
      </w:r>
      <w:r w:rsidRPr="00BC4538">
        <w:rPr>
          <w:rFonts w:ascii="Arial" w:hAnsi="Arial" w:cs="Arial"/>
          <w:position w:val="-14"/>
        </w:rPr>
        <w:object w:dxaOrig="2799" w:dyaOrig="400">
          <v:shape id="_x0000_i1029" type="#_x0000_t75" style="width:139.85pt;height:20pt" o:ole="">
            <v:imagedata r:id="rId17" o:title=""/>
          </v:shape>
          <o:OLEObject Type="Embed" ProgID="Equation.3" ShapeID="_x0000_i1029" DrawAspect="Content" ObjectID="_1362727488" r:id="rId18"/>
        </w:object>
      </w:r>
    </w:p>
    <w:p w:rsidR="00485A23" w:rsidRPr="00BC4538" w:rsidRDefault="00485A23">
      <w:pPr>
        <w:rPr>
          <w:rFonts w:ascii="Arial" w:hAnsi="Arial" w:cs="Arial"/>
        </w:rPr>
      </w:pPr>
    </w:p>
    <w:p w:rsidR="00971C25" w:rsidRPr="00971C25" w:rsidRDefault="00971C25">
      <w:pPr>
        <w:rPr>
          <w:rFonts w:ascii="Arial" w:hAnsi="Arial" w:cs="Arial"/>
          <w:b/>
          <w:color w:val="008000"/>
          <w:sz w:val="28"/>
          <w:szCs w:val="28"/>
        </w:rPr>
      </w:pPr>
      <w:r w:rsidRPr="00971C25">
        <w:rPr>
          <w:rFonts w:ascii="Arial" w:hAnsi="Arial" w:cs="Arial"/>
          <w:b/>
          <w:color w:val="008000"/>
          <w:sz w:val="28"/>
          <w:szCs w:val="28"/>
        </w:rPr>
        <w:t>Inverting a Matrix</w:t>
      </w:r>
    </w:p>
    <w:p w:rsidR="00971C25" w:rsidRDefault="00971C25">
      <w:pPr>
        <w:rPr>
          <w:rFonts w:ascii="Arial" w:hAnsi="Arial" w:cs="Arial"/>
        </w:rPr>
      </w:pP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</w:rPr>
        <w:tab/>
        <w:t xml:space="preserve">Determinants are useful in finding the inverse of a matrix, that is, the matrix that when multiplied by </w:t>
      </w:r>
      <w:r w:rsidRPr="00BC4538">
        <w:rPr>
          <w:rFonts w:ascii="Arial" w:hAnsi="Arial" w:cs="Arial"/>
          <w:b/>
        </w:rPr>
        <w:t>A</w:t>
      </w:r>
      <w:r w:rsidRPr="00BC4538">
        <w:rPr>
          <w:rFonts w:ascii="Arial" w:hAnsi="Arial" w:cs="Arial"/>
        </w:rPr>
        <w:t xml:space="preserve"> yields the identity matrix.  That is, </w:t>
      </w:r>
      <w:r w:rsidRPr="00BC4538">
        <w:rPr>
          <w:rFonts w:ascii="Arial" w:hAnsi="Arial" w:cs="Arial"/>
          <w:b/>
        </w:rPr>
        <w:t>AA</w:t>
      </w:r>
      <w:r w:rsidRPr="00BC4538">
        <w:rPr>
          <w:rFonts w:ascii="Arial" w:hAnsi="Arial" w:cs="Arial"/>
          <w:b/>
          <w:vertAlign w:val="superscript"/>
        </w:rPr>
        <w:sym w:font="Symbol" w:char="F02D"/>
      </w:r>
      <w:r w:rsidRPr="00BC4538">
        <w:rPr>
          <w:rFonts w:ascii="Arial" w:hAnsi="Arial" w:cs="Arial"/>
          <w:b/>
          <w:vertAlign w:val="superscript"/>
        </w:rPr>
        <w:t>1</w:t>
      </w:r>
      <w:r w:rsidRPr="00BC4538">
        <w:rPr>
          <w:rFonts w:ascii="Arial" w:hAnsi="Arial" w:cs="Arial"/>
          <w:b/>
        </w:rPr>
        <w:t xml:space="preserve"> </w:t>
      </w:r>
      <w:r w:rsidRPr="00BC4538">
        <w:rPr>
          <w:rFonts w:ascii="Arial" w:hAnsi="Arial" w:cs="Arial"/>
        </w:rPr>
        <w:t>=</w:t>
      </w:r>
      <w:r w:rsidRPr="00BC4538">
        <w:rPr>
          <w:rFonts w:ascii="Arial" w:hAnsi="Arial" w:cs="Arial"/>
          <w:b/>
        </w:rPr>
        <w:t xml:space="preserve"> A</w:t>
      </w:r>
      <w:r w:rsidRPr="00BC4538">
        <w:rPr>
          <w:rFonts w:ascii="Arial" w:hAnsi="Arial" w:cs="Arial"/>
          <w:b/>
          <w:vertAlign w:val="superscript"/>
        </w:rPr>
        <w:sym w:font="Symbol" w:char="F02D"/>
      </w:r>
      <w:r w:rsidRPr="00BC4538">
        <w:rPr>
          <w:rFonts w:ascii="Arial" w:hAnsi="Arial" w:cs="Arial"/>
          <w:b/>
          <w:vertAlign w:val="superscript"/>
        </w:rPr>
        <w:t>1</w:t>
      </w:r>
      <w:r w:rsidRPr="00BC4538">
        <w:rPr>
          <w:rFonts w:ascii="Arial" w:hAnsi="Arial" w:cs="Arial"/>
          <w:b/>
        </w:rPr>
        <w:t xml:space="preserve">A </w:t>
      </w:r>
      <w:r w:rsidRPr="00BC4538">
        <w:rPr>
          <w:rFonts w:ascii="Arial" w:hAnsi="Arial" w:cs="Arial"/>
        </w:rPr>
        <w:t>=</w:t>
      </w:r>
      <w:r w:rsidRPr="00BC4538">
        <w:rPr>
          <w:rFonts w:ascii="Arial" w:hAnsi="Arial" w:cs="Arial"/>
          <w:b/>
        </w:rPr>
        <w:t xml:space="preserve"> I</w: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</w:rPr>
        <w:t xml:space="preserve">An </w:t>
      </w:r>
      <w:r w:rsidRPr="00971C25">
        <w:rPr>
          <w:rFonts w:ascii="Arial" w:hAnsi="Arial" w:cs="Arial"/>
          <w:b/>
        </w:rPr>
        <w:t>identity matrix</w:t>
      </w:r>
      <w:r w:rsidRPr="00BC4538">
        <w:rPr>
          <w:rFonts w:ascii="Arial" w:hAnsi="Arial" w:cs="Arial"/>
        </w:rPr>
        <w:t xml:space="preserve"> has 1’s on its main diagonal, 0’s elsewhere. For example, </w:t>
      </w:r>
      <w:r w:rsidR="00971C25" w:rsidRPr="00971C25">
        <w:rPr>
          <w:rFonts w:ascii="Arial" w:hAnsi="Arial" w:cs="Arial"/>
          <w:position w:val="-50"/>
        </w:rPr>
        <w:object w:dxaOrig="980" w:dyaOrig="1120">
          <v:shape id="_x0000_i1030" type="#_x0000_t75" style="width:49.1pt;height:56.2pt" o:ole="">
            <v:imagedata r:id="rId19" o:title=""/>
          </v:shape>
          <o:OLEObject Type="Embed" ProgID="Equation.3" ShapeID="_x0000_i1030" DrawAspect="Content" ObjectID="_1362727489" r:id="rId20"/>
        </w:objec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</w:rPr>
        <w:tab/>
        <w:t xml:space="preserve">With scalars, multiplication by the inverse yields the scalar identity, 1:  </w:t>
      </w:r>
      <w:r w:rsidR="00A30DCB" w:rsidRPr="00971C25">
        <w:rPr>
          <w:rFonts w:ascii="Arial" w:hAnsi="Arial" w:cs="Arial"/>
          <w:position w:val="-24"/>
        </w:rPr>
        <w:object w:dxaOrig="999" w:dyaOrig="639">
          <v:shape id="_x0000_i1031" type="#_x0000_t75" style="width:49.95pt;height:32.05pt" o:ole="">
            <v:imagedata r:id="rId21" o:title=""/>
          </v:shape>
          <o:OLEObject Type="Embed" ProgID="Equation.3" ShapeID="_x0000_i1031" DrawAspect="Content" ObjectID="_1362727490" r:id="rId22"/>
        </w:object>
      </w:r>
      <w:r w:rsidRPr="00BC4538">
        <w:rPr>
          <w:rFonts w:ascii="Arial" w:hAnsi="Arial" w:cs="Arial"/>
        </w:rPr>
        <w:t xml:space="preserve">  Multiplying by an inverse is equivalent to division:  </w:t>
      </w:r>
      <w:r w:rsidR="005444A3" w:rsidRPr="00971C25">
        <w:rPr>
          <w:rFonts w:ascii="Arial" w:hAnsi="Arial" w:cs="Arial"/>
          <w:position w:val="-24"/>
        </w:rPr>
        <w:object w:dxaOrig="1080" w:dyaOrig="639">
          <v:shape id="_x0000_i1032" type="#_x0000_t75" style="width:54.1pt;height:32.05pt" o:ole="">
            <v:imagedata r:id="rId23" o:title=""/>
          </v:shape>
          <o:OLEObject Type="Embed" ProgID="Equation.3" ShapeID="_x0000_i1032" DrawAspect="Content" ObjectID="_1362727491" r:id="rId24"/>
        </w:objec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971C2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85A23" w:rsidRPr="00BC4538">
        <w:rPr>
          <w:rFonts w:ascii="Arial" w:hAnsi="Arial" w:cs="Arial"/>
        </w:rPr>
        <w:t xml:space="preserve">The inverse of a 2 * 2 matrix, </w:t>
      </w:r>
      <w:r w:rsidR="002F59E3" w:rsidRPr="00BC4538">
        <w:rPr>
          <w:rFonts w:ascii="Arial" w:hAnsi="Arial" w:cs="Arial"/>
          <w:position w:val="-32"/>
        </w:rPr>
        <w:object w:dxaOrig="4959" w:dyaOrig="760">
          <v:shape id="_x0000_i1033" type="#_x0000_t75" style="width:248.05pt;height:37.85pt" o:ole="">
            <v:imagedata r:id="rId25" o:title=""/>
          </v:shape>
          <o:OLEObject Type="Embed" ProgID="Equation.3" ShapeID="_x0000_i1033" DrawAspect="Content" ObjectID="_1362727492" r:id="rId26"/>
        </w:object>
      </w:r>
      <w:r w:rsidR="00485A23" w:rsidRPr="00BC4538">
        <w:rPr>
          <w:rFonts w:ascii="Arial" w:hAnsi="Arial" w:cs="Arial"/>
        </w:rPr>
        <w:t xml:space="preserve"> for our example.</w: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</w:rPr>
        <w:lastRenderedPageBreak/>
        <w:t xml:space="preserve">Multiplying a scalar by a matrix is easy - simply multiply each matrix element by the scalar, thus, </w: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EF1361">
      <w:pPr>
        <w:rPr>
          <w:rFonts w:ascii="Arial" w:hAnsi="Arial" w:cs="Arial"/>
        </w:rPr>
      </w:pPr>
      <w:r w:rsidRPr="002D5989">
        <w:rPr>
          <w:rFonts w:ascii="Arial" w:hAnsi="Arial" w:cs="Arial"/>
          <w:position w:val="-30"/>
        </w:rPr>
        <w:object w:dxaOrig="4080" w:dyaOrig="720">
          <v:shape id="_x0000_i1040" type="#_x0000_t75" style="width:203.95pt;height:36.2pt" o:ole="">
            <v:imagedata r:id="rId27" o:title=""/>
          </v:shape>
          <o:OLEObject Type="Embed" ProgID="Equation.3" ShapeID="_x0000_i1040" DrawAspect="Content" ObjectID="_1362727493" r:id="rId28"/>
        </w:objec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</w:rPr>
        <w:t xml:space="preserve">Now to demonstrate that </w:t>
      </w:r>
      <w:r w:rsidRPr="00BC4538">
        <w:rPr>
          <w:rFonts w:ascii="Arial" w:hAnsi="Arial" w:cs="Arial"/>
          <w:b/>
        </w:rPr>
        <w:t>A</w:t>
      </w:r>
      <w:r w:rsidRPr="00BC4538">
        <w:rPr>
          <w:rFonts w:ascii="Arial" w:hAnsi="Arial" w:cs="Arial"/>
        </w:rPr>
        <w:sym w:font="Symbol" w:char="F02A"/>
      </w:r>
      <w:r w:rsidRPr="00BC4538">
        <w:rPr>
          <w:rFonts w:ascii="Arial" w:hAnsi="Arial" w:cs="Arial"/>
          <w:b/>
        </w:rPr>
        <w:t>A</w:t>
      </w:r>
      <w:r w:rsidRPr="00BC4538">
        <w:rPr>
          <w:rFonts w:ascii="Arial" w:hAnsi="Arial" w:cs="Arial"/>
          <w:b/>
          <w:vertAlign w:val="superscript"/>
        </w:rPr>
        <w:sym w:font="Symbol" w:char="F02D"/>
      </w:r>
      <w:r w:rsidRPr="00BC4538">
        <w:rPr>
          <w:rFonts w:ascii="Arial" w:hAnsi="Arial" w:cs="Arial"/>
          <w:b/>
          <w:vertAlign w:val="superscript"/>
        </w:rPr>
        <w:t>1</w:t>
      </w:r>
      <w:r w:rsidRPr="00BC4538">
        <w:rPr>
          <w:rFonts w:ascii="Arial" w:hAnsi="Arial" w:cs="Arial"/>
        </w:rPr>
        <w:t xml:space="preserve">  =  </w:t>
      </w:r>
      <w:r w:rsidRPr="00BC4538">
        <w:rPr>
          <w:rFonts w:ascii="Arial" w:hAnsi="Arial" w:cs="Arial"/>
          <w:b/>
        </w:rPr>
        <w:t>A</w:t>
      </w:r>
      <w:r w:rsidRPr="00BC4538">
        <w:rPr>
          <w:rFonts w:ascii="Arial" w:hAnsi="Arial" w:cs="Arial"/>
          <w:b/>
          <w:vertAlign w:val="superscript"/>
        </w:rPr>
        <w:sym w:font="Symbol" w:char="F02D"/>
      </w:r>
      <w:r w:rsidRPr="00BC4538">
        <w:rPr>
          <w:rFonts w:ascii="Arial" w:hAnsi="Arial" w:cs="Arial"/>
          <w:b/>
          <w:vertAlign w:val="superscript"/>
        </w:rPr>
        <w:t>1</w:t>
      </w:r>
      <w:r w:rsidRPr="00BC4538">
        <w:rPr>
          <w:rFonts w:ascii="Arial" w:hAnsi="Arial" w:cs="Arial"/>
        </w:rPr>
        <w:sym w:font="Symbol" w:char="F02A"/>
      </w:r>
      <w:r w:rsidRPr="00BC4538">
        <w:rPr>
          <w:rFonts w:ascii="Arial" w:hAnsi="Arial" w:cs="Arial"/>
          <w:b/>
        </w:rPr>
        <w:t>A</w:t>
      </w:r>
      <w:r w:rsidRPr="00BC4538">
        <w:rPr>
          <w:rFonts w:ascii="Arial" w:hAnsi="Arial" w:cs="Arial"/>
        </w:rPr>
        <w:t xml:space="preserve">  =  </w:t>
      </w:r>
      <w:r w:rsidRPr="00BC4538">
        <w:rPr>
          <w:rFonts w:ascii="Arial" w:hAnsi="Arial" w:cs="Arial"/>
          <w:b/>
        </w:rPr>
        <w:t>I</w:t>
      </w:r>
      <w:r w:rsidRPr="00BC4538">
        <w:rPr>
          <w:rFonts w:ascii="Arial" w:hAnsi="Arial" w:cs="Arial"/>
        </w:rPr>
        <w:t>, but multiplying matrices is not so easy.</w:t>
      </w: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</w:rPr>
        <w:t xml:space="preserve">For a 2 </w:t>
      </w:r>
      <w:r w:rsidRPr="00BC4538">
        <w:rPr>
          <w:rFonts w:ascii="Arial" w:hAnsi="Arial" w:cs="Arial"/>
        </w:rPr>
        <w:sym w:font="Symbol" w:char="F02A"/>
      </w:r>
      <w:r w:rsidRPr="00BC4538">
        <w:rPr>
          <w:rFonts w:ascii="Arial" w:hAnsi="Arial" w:cs="Arial"/>
        </w:rPr>
        <w:t xml:space="preserve"> 2, </w: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D90F18">
      <w:pPr>
        <w:rPr>
          <w:rFonts w:ascii="Arial" w:hAnsi="Arial" w:cs="Arial"/>
        </w:rPr>
      </w:pPr>
      <w:r w:rsidRPr="002D5989">
        <w:rPr>
          <w:rFonts w:ascii="Arial" w:hAnsi="Arial" w:cs="Arial"/>
          <w:position w:val="-32"/>
        </w:rPr>
        <w:object w:dxaOrig="6800" w:dyaOrig="760">
          <v:shape id="_x0000_i1034" type="#_x0000_t75" style="width:340pt;height:37.85pt" o:ole="">
            <v:imagedata r:id="rId29" o:title=""/>
          </v:shape>
          <o:OLEObject Type="Embed" ProgID="Equation.3" ShapeID="_x0000_i1034" DrawAspect="Content" ObjectID="_1362727494" r:id="rId30"/>
        </w:objec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3C5035">
      <w:pPr>
        <w:rPr>
          <w:rFonts w:ascii="Arial" w:hAnsi="Arial" w:cs="Arial"/>
        </w:rPr>
      </w:pPr>
      <w:r w:rsidRPr="002D5989">
        <w:rPr>
          <w:rFonts w:ascii="Arial" w:hAnsi="Arial" w:cs="Arial"/>
          <w:position w:val="-30"/>
        </w:rPr>
        <w:object w:dxaOrig="5800" w:dyaOrig="720">
          <v:shape id="_x0000_i1041" type="#_x0000_t75" style="width:290.1pt;height:36.2pt" o:ole="">
            <v:imagedata r:id="rId31" o:title=""/>
          </v:shape>
          <o:OLEObject Type="Embed" ProgID="Equation.3" ShapeID="_x0000_i1041" DrawAspect="Content" ObjectID="_1362727495" r:id="rId32"/>
        </w:object>
      </w:r>
    </w:p>
    <w:p w:rsidR="00485A23" w:rsidRPr="00BC4538" w:rsidRDefault="00485A23">
      <w:pPr>
        <w:rPr>
          <w:rFonts w:ascii="Arial" w:hAnsi="Arial" w:cs="Arial"/>
        </w:rPr>
      </w:pPr>
    </w:p>
    <w:p w:rsidR="00063962" w:rsidRPr="00063962" w:rsidRDefault="00063962">
      <w:pPr>
        <w:rPr>
          <w:rFonts w:ascii="Arial" w:hAnsi="Arial" w:cs="Arial"/>
          <w:b/>
          <w:color w:val="008000"/>
          <w:sz w:val="28"/>
          <w:szCs w:val="28"/>
        </w:rPr>
      </w:pPr>
      <w:r w:rsidRPr="00063962">
        <w:rPr>
          <w:rFonts w:ascii="Arial" w:hAnsi="Arial" w:cs="Arial"/>
          <w:b/>
          <w:color w:val="008000"/>
          <w:sz w:val="28"/>
          <w:szCs w:val="28"/>
        </w:rPr>
        <w:t>Third-Order Determinant and Matrix Multiplication</w:t>
      </w:r>
    </w:p>
    <w:p w:rsidR="00063962" w:rsidRDefault="00063962">
      <w:pPr>
        <w:rPr>
          <w:rFonts w:ascii="Arial" w:hAnsi="Arial" w:cs="Arial"/>
        </w:rPr>
      </w:pP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</w:rPr>
        <w:t xml:space="preserve">The determinant of a third-order square matrix, </w: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D90F18">
      <w:pPr>
        <w:rPr>
          <w:rFonts w:ascii="Arial" w:hAnsi="Arial" w:cs="Arial"/>
        </w:rPr>
      </w:pPr>
      <w:r w:rsidRPr="00063962">
        <w:rPr>
          <w:rFonts w:ascii="Arial" w:hAnsi="Arial" w:cs="Arial"/>
          <w:position w:val="-50"/>
        </w:rPr>
        <w:object w:dxaOrig="2100" w:dyaOrig="1120">
          <v:shape id="_x0000_i1035" type="#_x0000_t75" style="width:104.9pt;height:56.2pt" o:ole="">
            <v:imagedata r:id="rId33" o:title=""/>
          </v:shape>
          <o:OLEObject Type="Embed" ProgID="Equation.3" ShapeID="_x0000_i1035" DrawAspect="Content" ObjectID="_1362727496" r:id="rId34"/>
        </w:object>
      </w:r>
    </w:p>
    <w:p w:rsidR="00485A23" w:rsidRPr="00BC4538" w:rsidRDefault="00485A23">
      <w:pPr>
        <w:rPr>
          <w:rFonts w:ascii="Arial" w:hAnsi="Arial" w:cs="Arial"/>
        </w:rPr>
      </w:pPr>
    </w:p>
    <w:p w:rsidR="00063962" w:rsidRDefault="00D90F18">
      <w:pPr>
        <w:rPr>
          <w:rFonts w:ascii="Arial" w:hAnsi="Arial" w:cs="Arial"/>
        </w:rPr>
      </w:pPr>
      <w:r w:rsidRPr="00063962">
        <w:rPr>
          <w:rFonts w:ascii="Arial" w:hAnsi="Arial" w:cs="Arial"/>
          <w:position w:val="-12"/>
        </w:rPr>
        <w:object w:dxaOrig="9080" w:dyaOrig="360">
          <v:shape id="_x0000_i1036" type="#_x0000_t75" style="width:454.05pt;height:17.9pt" o:ole="">
            <v:imagedata r:id="rId35" o:title=""/>
          </v:shape>
          <o:OLEObject Type="Embed" ProgID="Equation.3" ShapeID="_x0000_i1036" DrawAspect="Content" ObjectID="_1362727497" r:id="rId36"/>
        </w:object>
      </w: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</w:rPr>
        <w:t xml:space="preserve">Matrix multiplication for a 3 </w:t>
      </w:r>
      <w:r w:rsidR="000F0718">
        <w:rPr>
          <w:rFonts w:ascii="Arial" w:hAnsi="Arial" w:cs="Arial"/>
        </w:rPr>
        <w:t>x</w:t>
      </w:r>
      <w:r w:rsidRPr="00BC4538">
        <w:rPr>
          <w:rFonts w:ascii="Arial" w:hAnsi="Arial" w:cs="Arial"/>
        </w:rPr>
        <w:t xml:space="preserve"> 3</w: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  <w:position w:val="-8"/>
        </w:rPr>
        <w:object w:dxaOrig="173" w:dyaOrig="279">
          <v:shape id="_x0000_i1037" type="#_x0000_t75" style="width:8.75pt;height:14.15pt" o:ole="">
            <v:imagedata r:id="rId37" o:title=""/>
          </v:shape>
          <o:OLEObject Type="Embed" ProgID="Equation.2" ShapeID="_x0000_i1037" DrawAspect="Content" ObjectID="_1362727498" r:id="rId38"/>
        </w:object>
      </w:r>
      <w:r w:rsidR="003C5035" w:rsidRPr="001934E8">
        <w:rPr>
          <w:rFonts w:ascii="Arial" w:hAnsi="Arial" w:cs="Arial"/>
          <w:position w:val="-50"/>
        </w:rPr>
        <w:object w:dxaOrig="6759" w:dyaOrig="1120">
          <v:shape id="_x0000_i1042" type="#_x0000_t75" style="width:337.95pt;height:56.2pt" o:ole="">
            <v:imagedata r:id="rId39" o:title=""/>
          </v:shape>
          <o:OLEObject Type="Embed" ProgID="Equation.3" ShapeID="_x0000_i1042" DrawAspect="Content" ObjectID="_1362727499" r:id="rId40"/>
        </w:objec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</w:rPr>
        <w:t>That is,</w: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4810CF">
      <w:pPr>
        <w:rPr>
          <w:rFonts w:ascii="Arial" w:hAnsi="Arial" w:cs="Arial"/>
        </w:rPr>
      </w:pPr>
      <w:r w:rsidRPr="001934E8">
        <w:rPr>
          <w:rFonts w:ascii="Arial" w:hAnsi="Arial" w:cs="Arial"/>
          <w:position w:val="-50"/>
        </w:rPr>
        <w:object w:dxaOrig="3920" w:dyaOrig="1120">
          <v:shape id="_x0000_i1038" type="#_x0000_t75" style="width:196pt;height:56.2pt" o:ole="">
            <v:imagedata r:id="rId41" o:title=""/>
          </v:shape>
          <o:OLEObject Type="Embed" ProgID="Equation.3" ShapeID="_x0000_i1038" DrawAspect="Content" ObjectID="_1362727500" r:id="rId42"/>
        </w:object>
      </w:r>
    </w:p>
    <w:p w:rsidR="00485A23" w:rsidRPr="00BC4538" w:rsidRDefault="00485A23">
      <w:pPr>
        <w:rPr>
          <w:rFonts w:ascii="Arial" w:hAnsi="Arial" w:cs="Arial"/>
        </w:rPr>
      </w:pPr>
    </w:p>
    <w:p w:rsidR="00485A23" w:rsidRPr="00BC4538" w:rsidRDefault="00485A23">
      <w:pPr>
        <w:rPr>
          <w:rFonts w:ascii="Arial" w:hAnsi="Arial" w:cs="Arial"/>
        </w:rPr>
      </w:pPr>
      <w:r w:rsidRPr="00BC4538">
        <w:rPr>
          <w:rFonts w:ascii="Arial" w:hAnsi="Arial" w:cs="Arial"/>
        </w:rPr>
        <w:tab/>
        <w:t>Isn’t this fun?  Aren’t you glad that SAS will do matrix algebra for you?  Copy the little program below into the SAS editor and submit it.</w:t>
      </w:r>
    </w:p>
    <w:p w:rsidR="00B222BD" w:rsidRDefault="00B222B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F5B84" w:rsidRPr="001F5B84" w:rsidRDefault="001F5B84">
      <w:pPr>
        <w:pStyle w:val="PlainText"/>
        <w:rPr>
          <w:rFonts w:ascii="Arial" w:hAnsi="Arial" w:cs="Arial"/>
          <w:b/>
          <w:color w:val="008000"/>
          <w:sz w:val="28"/>
          <w:szCs w:val="28"/>
        </w:rPr>
      </w:pPr>
      <w:bookmarkStart w:id="0" w:name="_GoBack"/>
      <w:bookmarkEnd w:id="0"/>
      <w:r w:rsidRPr="001F5B84">
        <w:rPr>
          <w:rFonts w:ascii="Arial" w:hAnsi="Arial" w:cs="Arial"/>
          <w:b/>
          <w:color w:val="008000"/>
          <w:sz w:val="28"/>
          <w:szCs w:val="28"/>
        </w:rPr>
        <w:lastRenderedPageBreak/>
        <w:t>SAS Program</w:t>
      </w:r>
    </w:p>
    <w:p w:rsidR="001F5B84" w:rsidRDefault="001F5B84">
      <w:pPr>
        <w:pStyle w:val="PlainText"/>
        <w:rPr>
          <w:rFonts w:ascii="Arial" w:hAnsi="Arial" w:cs="Arial"/>
        </w:rPr>
      </w:pPr>
    </w:p>
    <w:p w:rsidR="00485A23" w:rsidRPr="00BC4538" w:rsidRDefault="000316F1">
      <w:pPr>
        <w:pStyle w:val="Plai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="00485A23" w:rsidRPr="00BC4538">
        <w:rPr>
          <w:rFonts w:ascii="Arial" w:hAnsi="Arial" w:cs="Arial"/>
        </w:rPr>
        <w:t>roc</w:t>
      </w:r>
      <w:proofErr w:type="spellEnd"/>
      <w:r w:rsidR="00485A23" w:rsidRPr="00BC45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IML</w:t>
      </w:r>
      <w:r w:rsidR="00485A23" w:rsidRPr="00BC4538">
        <w:rPr>
          <w:rFonts w:ascii="Arial" w:hAnsi="Arial" w:cs="Arial"/>
        </w:rPr>
        <w:t>;</w:t>
      </w:r>
    </w:p>
    <w:p w:rsidR="00485A23" w:rsidRPr="00BC4538" w:rsidRDefault="00485A23">
      <w:pPr>
        <w:pStyle w:val="PlainText"/>
        <w:rPr>
          <w:rFonts w:ascii="Arial" w:hAnsi="Arial" w:cs="Arial"/>
        </w:rPr>
      </w:pPr>
      <w:r w:rsidRPr="00BC4538">
        <w:rPr>
          <w:rFonts w:ascii="Arial" w:hAnsi="Arial" w:cs="Arial"/>
        </w:rPr>
        <w:t>reset print;</w:t>
      </w:r>
    </w:p>
    <w:p w:rsidR="00485A23" w:rsidRPr="00BC4538" w:rsidRDefault="00485A23">
      <w:pPr>
        <w:tabs>
          <w:tab w:val="decimal" w:pos="468"/>
        </w:tabs>
        <w:rPr>
          <w:rFonts w:ascii="Arial" w:hAnsi="Arial" w:cs="Arial"/>
          <w:snapToGrid w:val="0"/>
          <w:sz w:val="20"/>
        </w:rPr>
      </w:pPr>
      <w:r w:rsidRPr="00BC4538">
        <w:rPr>
          <w:rFonts w:ascii="Arial" w:hAnsi="Arial" w:cs="Arial"/>
          <w:snapToGrid w:val="0"/>
          <w:sz w:val="20"/>
        </w:rPr>
        <w:t>XY ={</w:t>
      </w:r>
    </w:p>
    <w:p w:rsidR="00485A23" w:rsidRPr="00BC4538" w:rsidRDefault="001934E8">
      <w:pPr>
        <w:tabs>
          <w:tab w:val="decimal" w:pos="468"/>
        </w:tabs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256 21.5,</w:t>
      </w:r>
    </w:p>
    <w:p w:rsidR="00485A23" w:rsidRPr="00BC4538" w:rsidRDefault="001934E8">
      <w:pPr>
        <w:tabs>
          <w:tab w:val="decimal" w:pos="468"/>
        </w:tabs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21.5 2.5</w:t>
      </w:r>
      <w:r w:rsidR="00485A23" w:rsidRPr="00BC4538">
        <w:rPr>
          <w:rFonts w:ascii="Arial" w:hAnsi="Arial" w:cs="Arial"/>
          <w:snapToGrid w:val="0"/>
          <w:sz w:val="20"/>
        </w:rPr>
        <w:t>};</w:t>
      </w:r>
    </w:p>
    <w:p w:rsidR="00485A23" w:rsidRPr="00BC4538" w:rsidRDefault="00485A23">
      <w:pPr>
        <w:pStyle w:val="PlainText"/>
        <w:rPr>
          <w:rFonts w:ascii="Arial" w:hAnsi="Arial" w:cs="Arial"/>
        </w:rPr>
      </w:pPr>
      <w:r w:rsidRPr="00BC4538">
        <w:rPr>
          <w:rFonts w:ascii="Arial" w:hAnsi="Arial" w:cs="Arial"/>
        </w:rPr>
        <w:t xml:space="preserve">determinant = </w:t>
      </w:r>
      <w:proofErr w:type="spellStart"/>
      <w:r w:rsidRPr="00BC4538">
        <w:rPr>
          <w:rFonts w:ascii="Arial" w:hAnsi="Arial" w:cs="Arial"/>
        </w:rPr>
        <w:t>det</w:t>
      </w:r>
      <w:proofErr w:type="spellEnd"/>
      <w:r w:rsidRPr="00BC4538">
        <w:rPr>
          <w:rFonts w:ascii="Arial" w:hAnsi="Arial" w:cs="Arial"/>
        </w:rPr>
        <w:t>(XY);</w:t>
      </w:r>
    </w:p>
    <w:p w:rsidR="00485A23" w:rsidRPr="00BC4538" w:rsidRDefault="00485A23">
      <w:pPr>
        <w:pStyle w:val="PlainText"/>
        <w:rPr>
          <w:rFonts w:ascii="Arial" w:hAnsi="Arial" w:cs="Arial"/>
        </w:rPr>
      </w:pPr>
      <w:r w:rsidRPr="00BC4538">
        <w:rPr>
          <w:rFonts w:ascii="Arial" w:hAnsi="Arial" w:cs="Arial"/>
        </w:rPr>
        <w:t>inverse = inv(XY);</w:t>
      </w:r>
    </w:p>
    <w:p w:rsidR="00485A23" w:rsidRPr="00BC4538" w:rsidRDefault="00485A23">
      <w:pPr>
        <w:pStyle w:val="PlainText"/>
        <w:rPr>
          <w:rFonts w:ascii="Arial" w:hAnsi="Arial" w:cs="Arial"/>
        </w:rPr>
      </w:pPr>
      <w:r w:rsidRPr="00BC4538">
        <w:rPr>
          <w:rFonts w:ascii="Arial" w:hAnsi="Arial" w:cs="Arial"/>
        </w:rPr>
        <w:t>identity = XY*inverse;</w:t>
      </w:r>
    </w:p>
    <w:p w:rsidR="00485A23" w:rsidRPr="00BC4538" w:rsidRDefault="00485A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BC4538">
        <w:rPr>
          <w:rFonts w:ascii="Arial" w:hAnsi="Arial" w:cs="Arial"/>
          <w:sz w:val="20"/>
        </w:rPr>
        <w:t>quit;</w:t>
      </w:r>
    </w:p>
    <w:p w:rsidR="00485A23" w:rsidRPr="00BC4538" w:rsidRDefault="00485A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485A23" w:rsidRPr="00BC4538" w:rsidRDefault="00485A2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BC4538">
        <w:rPr>
          <w:rFonts w:ascii="Arial" w:hAnsi="Arial" w:cs="Arial"/>
        </w:rPr>
        <w:tab/>
        <w:t>Look at the program statements.  The “reset print” statement makes SAS display each matrix as it is created.  When defining a matrix, one puts brackets about the data points and commas at the end of each row of the matrix.</w:t>
      </w:r>
    </w:p>
    <w:p w:rsidR="00485A23" w:rsidRPr="00BC4538" w:rsidRDefault="00485A2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485A23" w:rsidRDefault="00485A2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BC4538">
        <w:rPr>
          <w:rFonts w:ascii="Arial" w:hAnsi="Arial" w:cs="Arial"/>
        </w:rPr>
        <w:tab/>
        <w:t>Look at the output.  The first matrix is the variance-covariance matrix from this handout.  Next is the determinant of that matrix, followed by the inverted variance-covariance matrix.  The last matrix is, within rounding error, an identity matrix, obtained by multiplying the variance-covariance matrix by its inverse.</w:t>
      </w:r>
    </w:p>
    <w:p w:rsidR="001F5B84" w:rsidRDefault="001F5B8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1F5B84" w:rsidRPr="001F5B84" w:rsidRDefault="001F5B8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008000"/>
          <w:sz w:val="28"/>
          <w:szCs w:val="28"/>
        </w:rPr>
      </w:pPr>
      <w:r w:rsidRPr="001F5B84">
        <w:rPr>
          <w:rFonts w:ascii="Arial" w:hAnsi="Arial" w:cs="Arial"/>
          <w:b/>
          <w:color w:val="008000"/>
          <w:sz w:val="28"/>
          <w:szCs w:val="28"/>
        </w:rPr>
        <w:t>SAS Output</w:t>
      </w:r>
    </w:p>
    <w:p w:rsidR="00485A23" w:rsidRPr="00BC4538" w:rsidRDefault="00485A2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895C3F" w:rsidRPr="001F5B84" w:rsidRDefault="00895C3F" w:rsidP="00895C3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  <w:r w:rsidRPr="001F5B84">
        <w:rPr>
          <w:rFonts w:ascii="Courier New" w:hAnsi="Courier New" w:cs="Courier New"/>
          <w:b/>
          <w:sz w:val="20"/>
        </w:rPr>
        <w:t xml:space="preserve">        XY      2 rows      2 cols    (numeric)</w:t>
      </w:r>
    </w:p>
    <w:p w:rsidR="00895C3F" w:rsidRPr="001F5B84" w:rsidRDefault="00895C3F" w:rsidP="00895C3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  <w:r w:rsidRPr="001F5B84">
        <w:rPr>
          <w:rFonts w:ascii="Courier New" w:hAnsi="Courier New" w:cs="Courier New"/>
          <w:b/>
          <w:sz w:val="20"/>
        </w:rPr>
        <w:t xml:space="preserve">                        256      21.5</w:t>
      </w:r>
    </w:p>
    <w:p w:rsidR="00895C3F" w:rsidRPr="001F5B84" w:rsidRDefault="00895C3F" w:rsidP="00895C3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  <w:r w:rsidRPr="001F5B84">
        <w:rPr>
          <w:rFonts w:ascii="Courier New" w:hAnsi="Courier New" w:cs="Courier New"/>
          <w:b/>
          <w:sz w:val="20"/>
        </w:rPr>
        <w:t xml:space="preserve">                       21.5       2.5</w:t>
      </w:r>
    </w:p>
    <w:p w:rsidR="00895C3F" w:rsidRPr="001F5B84" w:rsidRDefault="00895C3F" w:rsidP="00895C3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</w:p>
    <w:p w:rsidR="00895C3F" w:rsidRPr="001F5B84" w:rsidRDefault="00895C3F" w:rsidP="00895C3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  <w:r w:rsidRPr="001F5B84">
        <w:rPr>
          <w:rFonts w:ascii="Courier New" w:hAnsi="Courier New" w:cs="Courier New"/>
          <w:b/>
          <w:sz w:val="20"/>
        </w:rPr>
        <w:t xml:space="preserve">    DETERMINANT      1 row       1 col     (numeric)</w:t>
      </w:r>
    </w:p>
    <w:p w:rsidR="00895C3F" w:rsidRPr="001F5B84" w:rsidRDefault="00895C3F" w:rsidP="00895C3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  <w:r w:rsidRPr="001F5B84">
        <w:rPr>
          <w:rFonts w:ascii="Courier New" w:hAnsi="Courier New" w:cs="Courier New"/>
          <w:b/>
          <w:sz w:val="20"/>
        </w:rPr>
        <w:t xml:space="preserve">                          177.75</w:t>
      </w:r>
    </w:p>
    <w:p w:rsidR="00895C3F" w:rsidRPr="001F5B84" w:rsidRDefault="00895C3F" w:rsidP="00895C3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</w:p>
    <w:p w:rsidR="00895C3F" w:rsidRPr="001F5B84" w:rsidRDefault="00895C3F" w:rsidP="00895C3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  <w:r w:rsidRPr="001F5B84">
        <w:rPr>
          <w:rFonts w:ascii="Courier New" w:hAnsi="Courier New" w:cs="Courier New"/>
          <w:b/>
          <w:sz w:val="20"/>
        </w:rPr>
        <w:t xml:space="preserve">      INVERSE      2 rows      2 cols    (numeric)</w:t>
      </w:r>
    </w:p>
    <w:p w:rsidR="00895C3F" w:rsidRPr="001F5B84" w:rsidRDefault="00895C3F" w:rsidP="00895C3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  <w:r w:rsidRPr="001F5B84">
        <w:rPr>
          <w:rFonts w:ascii="Courier New" w:hAnsi="Courier New" w:cs="Courier New"/>
          <w:b/>
          <w:sz w:val="20"/>
        </w:rPr>
        <w:t xml:space="preserve">                  0.0140647 -0.120956</w:t>
      </w:r>
    </w:p>
    <w:p w:rsidR="00895C3F" w:rsidRPr="001F5B84" w:rsidRDefault="00895C3F" w:rsidP="00895C3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  <w:r w:rsidRPr="001F5B84">
        <w:rPr>
          <w:rFonts w:ascii="Courier New" w:hAnsi="Courier New" w:cs="Courier New"/>
          <w:b/>
          <w:sz w:val="20"/>
        </w:rPr>
        <w:t xml:space="preserve">                  -0.120956  1.440225</w:t>
      </w:r>
    </w:p>
    <w:p w:rsidR="00895C3F" w:rsidRPr="001F5B84" w:rsidRDefault="00895C3F" w:rsidP="00895C3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</w:p>
    <w:p w:rsidR="00895C3F" w:rsidRPr="001F5B84" w:rsidRDefault="00895C3F" w:rsidP="00895C3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  <w:r w:rsidRPr="001F5B84">
        <w:rPr>
          <w:rFonts w:ascii="Courier New" w:hAnsi="Courier New" w:cs="Courier New"/>
          <w:b/>
          <w:sz w:val="20"/>
        </w:rPr>
        <w:t xml:space="preserve">     IDENTITY      2 rows      2 cols    (numeric)</w:t>
      </w:r>
    </w:p>
    <w:p w:rsidR="00895C3F" w:rsidRPr="001F5B84" w:rsidRDefault="00895C3F" w:rsidP="00895C3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  <w:r w:rsidRPr="001F5B84">
        <w:rPr>
          <w:rFonts w:ascii="Courier New" w:hAnsi="Courier New" w:cs="Courier New"/>
          <w:b/>
          <w:sz w:val="20"/>
        </w:rPr>
        <w:t xml:space="preserve">                          1 -2.22E-16</w:t>
      </w:r>
    </w:p>
    <w:p w:rsidR="00895C3F" w:rsidRPr="001F5B84" w:rsidRDefault="00895C3F" w:rsidP="00895C3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  <w:r w:rsidRPr="001F5B84">
        <w:rPr>
          <w:rFonts w:ascii="Courier New" w:hAnsi="Courier New" w:cs="Courier New"/>
          <w:b/>
          <w:sz w:val="20"/>
        </w:rPr>
        <w:t xml:space="preserve">                  -2.08E-17         1</w:t>
      </w:r>
    </w:p>
    <w:p w:rsidR="00485A23" w:rsidRPr="00BC4538" w:rsidRDefault="00485A2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485A23" w:rsidRPr="00BC4538" w:rsidRDefault="00485A2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485A23" w:rsidRPr="00BC4538" w:rsidRDefault="00485A23">
      <w:pPr>
        <w:jc w:val="center"/>
        <w:rPr>
          <w:rFonts w:ascii="Arial" w:hAnsi="Arial" w:cs="Arial"/>
        </w:rPr>
      </w:pPr>
      <w:r w:rsidRPr="00BC4538">
        <w:rPr>
          <w:rFonts w:ascii="Arial" w:hAnsi="Arial" w:cs="Arial"/>
          <w:snapToGrid w:val="0"/>
        </w:rPr>
        <w:t>Copyright 20</w:t>
      </w:r>
      <w:r w:rsidR="00264A4B">
        <w:rPr>
          <w:rFonts w:ascii="Arial" w:hAnsi="Arial" w:cs="Arial"/>
          <w:snapToGrid w:val="0"/>
        </w:rPr>
        <w:t>11</w:t>
      </w:r>
      <w:r w:rsidRPr="00BC4538">
        <w:rPr>
          <w:rFonts w:ascii="Arial" w:hAnsi="Arial" w:cs="Arial"/>
          <w:snapToGrid w:val="0"/>
        </w:rPr>
        <w:t>, Karl L. Wuensch - All rights reserved.</w:t>
      </w:r>
    </w:p>
    <w:sectPr w:rsidR="00485A23" w:rsidRPr="00BC4538">
      <w:headerReference w:type="even" r:id="rId43"/>
      <w:headerReference w:type="default" r:id="rId44"/>
      <w:footerReference w:type="first" r:id="rId45"/>
      <w:pgSz w:w="12240" w:h="15840"/>
      <w:pgMar w:top="1440" w:right="1440" w:bottom="1440" w:left="1440" w:header="720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1FA" w:rsidRDefault="008A41FA">
      <w:r>
        <w:separator/>
      </w:r>
    </w:p>
  </w:endnote>
  <w:endnote w:type="continuationSeparator" w:id="0">
    <w:p w:rsidR="008A41FA" w:rsidRDefault="008A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3F" w:rsidRPr="00EC4012" w:rsidRDefault="00895C3F">
    <w:pPr>
      <w:pStyle w:val="Footer"/>
      <w:jc w:val="right"/>
      <w:rPr>
        <w:rFonts w:ascii="Arial" w:hAnsi="Arial" w:cs="Arial"/>
        <w:sz w:val="22"/>
        <w:szCs w:val="22"/>
      </w:rPr>
    </w:pPr>
    <w:r w:rsidRPr="00EC4012">
      <w:rPr>
        <w:rFonts w:ascii="Arial" w:hAnsi="Arial" w:cs="Arial"/>
        <w:sz w:val="22"/>
        <w:szCs w:val="22"/>
      </w:rPr>
      <w:t>Invert.doc</w:t>
    </w:r>
    <w:r w:rsidR="00B222BD">
      <w:rPr>
        <w:rFonts w:ascii="Arial" w:hAnsi="Arial" w:cs="Arial"/>
        <w:sz w:val="22"/>
        <w:szCs w:val="22"/>
      </w:rPr>
      <w:t>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1FA" w:rsidRDefault="008A41FA">
      <w:r>
        <w:separator/>
      </w:r>
    </w:p>
  </w:footnote>
  <w:footnote w:type="continuationSeparator" w:id="0">
    <w:p w:rsidR="008A41FA" w:rsidRDefault="008A41FA">
      <w:r>
        <w:continuationSeparator/>
      </w:r>
    </w:p>
  </w:footnote>
  <w:footnote w:id="1">
    <w:p w:rsidR="00895C3F" w:rsidRPr="00EC4012" w:rsidRDefault="00895C3F">
      <w:pPr>
        <w:rPr>
          <w:rFonts w:ascii="Arial" w:hAnsi="Arial" w:cs="Arial"/>
          <w:sz w:val="22"/>
        </w:rPr>
      </w:pPr>
      <w:r w:rsidRPr="00EC4012">
        <w:rPr>
          <w:rStyle w:val="FootnoteReference"/>
          <w:rFonts w:ascii="Arial" w:hAnsi="Arial" w:cs="Arial"/>
          <w:sz w:val="22"/>
        </w:rPr>
        <w:sym w:font="Symbol" w:char="F0E3"/>
      </w:r>
      <w:r w:rsidRPr="00EC4012">
        <w:rPr>
          <w:rFonts w:ascii="Arial" w:hAnsi="Arial" w:cs="Arial"/>
          <w:sz w:val="22"/>
        </w:rPr>
        <w:t xml:space="preserve"> </w:t>
      </w:r>
      <w:r w:rsidRPr="00EC4012">
        <w:rPr>
          <w:rFonts w:ascii="Arial" w:hAnsi="Arial" w:cs="Arial"/>
          <w:snapToGrid w:val="0"/>
          <w:sz w:val="22"/>
        </w:rPr>
        <w:t>Copyright 20</w:t>
      </w:r>
      <w:r w:rsidR="00841EC7">
        <w:rPr>
          <w:rFonts w:ascii="Arial" w:hAnsi="Arial" w:cs="Arial"/>
          <w:snapToGrid w:val="0"/>
          <w:sz w:val="22"/>
        </w:rPr>
        <w:t>11</w:t>
      </w:r>
      <w:r w:rsidRPr="00EC4012">
        <w:rPr>
          <w:rFonts w:ascii="Arial" w:hAnsi="Arial" w:cs="Arial"/>
          <w:snapToGrid w:val="0"/>
          <w:sz w:val="22"/>
        </w:rPr>
        <w:t>, Karl L. Wuensch - All rights reserved.</w:t>
      </w:r>
    </w:p>
    <w:p w:rsidR="00895C3F" w:rsidRDefault="00895C3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3F" w:rsidRDefault="00895C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5C3F" w:rsidRDefault="00895C3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3F" w:rsidRPr="009177ED" w:rsidRDefault="00895C3F">
    <w:pPr>
      <w:pStyle w:val="Header"/>
      <w:framePr w:wrap="around" w:vAnchor="text" w:hAnchor="margin" w:xAlign="right" w:y="1"/>
      <w:rPr>
        <w:rStyle w:val="PageNumber"/>
        <w:rFonts w:ascii="Arial" w:hAnsi="Arial" w:cs="Arial"/>
      </w:rPr>
    </w:pPr>
    <w:r w:rsidRPr="009177ED">
      <w:rPr>
        <w:rStyle w:val="PageNumber"/>
        <w:rFonts w:ascii="Arial" w:hAnsi="Arial" w:cs="Arial"/>
      </w:rPr>
      <w:fldChar w:fldCharType="begin"/>
    </w:r>
    <w:r w:rsidRPr="009177ED">
      <w:rPr>
        <w:rStyle w:val="PageNumber"/>
        <w:rFonts w:ascii="Arial" w:hAnsi="Arial" w:cs="Arial"/>
      </w:rPr>
      <w:instrText xml:space="preserve">PAGE  </w:instrText>
    </w:r>
    <w:r w:rsidRPr="009177ED">
      <w:rPr>
        <w:rStyle w:val="PageNumber"/>
        <w:rFonts w:ascii="Arial" w:hAnsi="Arial" w:cs="Arial"/>
      </w:rPr>
      <w:fldChar w:fldCharType="separate"/>
    </w:r>
    <w:r w:rsidR="00B222BD">
      <w:rPr>
        <w:rStyle w:val="PageNumber"/>
        <w:rFonts w:ascii="Arial" w:hAnsi="Arial" w:cs="Arial"/>
        <w:noProof/>
      </w:rPr>
      <w:t>4</w:t>
    </w:r>
    <w:r w:rsidRPr="009177ED">
      <w:rPr>
        <w:rStyle w:val="PageNumber"/>
        <w:rFonts w:ascii="Arial" w:hAnsi="Arial" w:cs="Arial"/>
      </w:rPr>
      <w:fldChar w:fldCharType="end"/>
    </w:r>
  </w:p>
  <w:p w:rsidR="00895C3F" w:rsidRDefault="00895C3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41"/>
    <w:rsid w:val="000316F1"/>
    <w:rsid w:val="00063962"/>
    <w:rsid w:val="000F0718"/>
    <w:rsid w:val="001934E8"/>
    <w:rsid w:val="001F5B84"/>
    <w:rsid w:val="00264A4B"/>
    <w:rsid w:val="002D5989"/>
    <w:rsid w:val="002F59E3"/>
    <w:rsid w:val="003C5035"/>
    <w:rsid w:val="004020BE"/>
    <w:rsid w:val="00403758"/>
    <w:rsid w:val="00461587"/>
    <w:rsid w:val="004810CF"/>
    <w:rsid w:val="00485A23"/>
    <w:rsid w:val="004B742D"/>
    <w:rsid w:val="00500BEB"/>
    <w:rsid w:val="005444A3"/>
    <w:rsid w:val="005F5906"/>
    <w:rsid w:val="006F5B50"/>
    <w:rsid w:val="00743224"/>
    <w:rsid w:val="00767C7E"/>
    <w:rsid w:val="00841EC7"/>
    <w:rsid w:val="00895C3F"/>
    <w:rsid w:val="008A41FA"/>
    <w:rsid w:val="008D5A82"/>
    <w:rsid w:val="009177ED"/>
    <w:rsid w:val="00963EE3"/>
    <w:rsid w:val="00971C25"/>
    <w:rsid w:val="009B424F"/>
    <w:rsid w:val="00A30DCB"/>
    <w:rsid w:val="00B222BD"/>
    <w:rsid w:val="00BC4538"/>
    <w:rsid w:val="00D85A41"/>
    <w:rsid w:val="00D90F18"/>
    <w:rsid w:val="00DD7FDE"/>
    <w:rsid w:val="00DE6579"/>
    <w:rsid w:val="00E23CFC"/>
    <w:rsid w:val="00EC4012"/>
    <w:rsid w:val="00EF1361"/>
    <w:rsid w:val="00F17625"/>
    <w:rsid w:val="00F75BDB"/>
    <w:rsid w:val="00F8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EC4012"/>
    <w:rPr>
      <w:color w:val="0000FF"/>
      <w:u w:val="single"/>
    </w:rPr>
  </w:style>
  <w:style w:type="character" w:styleId="FollowedHyperlink">
    <w:name w:val="FollowedHyperlink"/>
    <w:basedOn w:val="DefaultParagraphFont"/>
    <w:rsid w:val="008D5A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EC4012"/>
    <w:rPr>
      <w:color w:val="0000FF"/>
      <w:u w:val="single"/>
    </w:rPr>
  </w:style>
  <w:style w:type="character" w:styleId="FollowedHyperlink">
    <w:name w:val="FollowedHyperlink"/>
    <w:basedOn w:val="DefaultParagraphFont"/>
    <w:rsid w:val="008D5A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Inverting Matrices:  Determinants and Matrix Multiplication</vt:lpstr>
    </vt:vector>
  </TitlesOfParts>
  <Company>East Carolina University</Company>
  <LinksUpToDate>false</LinksUpToDate>
  <CharactersWithSpaces>4767</CharactersWithSpaces>
  <SharedDoc>false</SharedDoc>
  <HLinks>
    <vt:vector size="6" baseType="variant">
      <vt:variant>
        <vt:i4>786459</vt:i4>
      </vt:variant>
      <vt:variant>
        <vt:i4>12</vt:i4>
      </vt:variant>
      <vt:variant>
        <vt:i4>0</vt:i4>
      </vt:variant>
      <vt:variant>
        <vt:i4>5</vt:i4>
      </vt:variant>
      <vt:variant>
        <vt:lpwstr>http://darkwing.uoregon.edu/~bfmalle/613/determinant.mov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Inverting Matrices:  Determinants and Matrix Multiplication</dc:title>
  <dc:subject/>
  <dc:creator>Karl L. Wuensch</dc:creator>
  <cp:keywords/>
  <cp:lastModifiedBy>Karl L. Wuensch</cp:lastModifiedBy>
  <cp:revision>13</cp:revision>
  <cp:lastPrinted>2000-12-17T23:26:00Z</cp:lastPrinted>
  <dcterms:created xsi:type="dcterms:W3CDTF">2011-03-27T00:45:00Z</dcterms:created>
  <dcterms:modified xsi:type="dcterms:W3CDTF">2011-03-27T14:36:00Z</dcterms:modified>
</cp:coreProperties>
</file>